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8E4CA" w14:textId="61AD3EA7" w:rsidR="00E465CB" w:rsidRPr="0076507E" w:rsidRDefault="00701202" w:rsidP="00611381">
      <w:pPr>
        <w:pStyle w:val="Ttulo1"/>
        <w:ind w:left="1566" w:right="1427"/>
        <w:rPr>
          <w:sz w:val="22"/>
          <w:szCs w:val="22"/>
        </w:rPr>
      </w:pPr>
      <w:r>
        <w:rPr>
          <w:sz w:val="22"/>
          <w:szCs w:val="22"/>
        </w:rPr>
        <w:t>ANEXO V – MODELO PADRONIZADO DE PROPOSTA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0FCF9374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76507E" w14:paraId="0F830D43" w14:textId="77777777" w:rsidTr="00DF3C96">
        <w:trPr>
          <w:trHeight w:val="63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D839009" w14:textId="77777777" w:rsidR="002B397C" w:rsidRPr="002B397C" w:rsidRDefault="002B397C" w:rsidP="002B397C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color w:val="000000"/>
                <w:lang w:val="pt-BR"/>
              </w:rPr>
            </w:pPr>
            <w:r w:rsidRPr="002B397C">
              <w:rPr>
                <w:rFonts w:ascii="Arial" w:eastAsia="Arial" w:hAnsi="Arial" w:cs="Arial"/>
                <w:color w:val="000000"/>
                <w:lang w:val="pt-BR"/>
              </w:rPr>
              <w:t xml:space="preserve">Contratação de empresa especializada para prestação de serviços técnicos destinados à regularização da edificação perante o Corpo de Bombeiros da Polícia Militar do Estado de São Paulo </w:t>
            </w:r>
          </w:p>
          <w:p w14:paraId="208E55EC" w14:textId="49746B92" w:rsidR="00032764" w:rsidRPr="0076507E" w:rsidRDefault="00032764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</w:t>
            </w:r>
          </w:p>
        </w:tc>
      </w:tr>
      <w:tr w:rsidR="00EE7941" w:rsidRPr="0076507E" w14:paraId="4C298CEB" w14:textId="77777777" w:rsidTr="002B397C">
        <w:trPr>
          <w:trHeight w:val="8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51DA0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6424D8">
              <w:rPr>
                <w:rFonts w:eastAsia="Times New Roman"/>
                <w:lang w:eastAsia="pt-BR"/>
              </w:rPr>
              <w:t>Contratação de empresa especializada para prestação de serviços técnicos destinados à regularização da edificação perante o Corpo de Bombeiros da Polícia Militar do Estado de São Paulo – CBPMESP, incluindo levantamento das condições existentes, elaboração e/ou atualização da documentação técnica necessária, emissão das respectivas ART/RRT/TRT, protocolo e acompanhamento do processo, atendimento às exigências eventualmente formuladas pelo CBPMESP e adoção das providências técnicas necessárias à obtenção da licença aplicável à edificação, observadas as condições estabelecidas neste Termo de Referência.</w:t>
            </w:r>
          </w:p>
          <w:p w14:paraId="11FE6728" w14:textId="77777777" w:rsidR="002B397C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67C82FE3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6424D8">
              <w:rPr>
                <w:rFonts w:eastAsia="Times New Roman"/>
                <w:lang w:eastAsia="pt-BR"/>
              </w:rPr>
              <w:t>Na hipótese de o processo ser objeto de exigência, indeferimento ou reprovação pelo CBPMESP em razão de documentação, projeto, levantamento ou providência de responsabilidade da contratada, esta deverá, sem ônus adicional para a CONTRATANTE, promover as correções necessárias, reapresentar a documentação e acompanhar o processo até sua regular conclusão.</w:t>
            </w:r>
          </w:p>
          <w:p w14:paraId="05E206D0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4B2C09E4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6424D8">
              <w:rPr>
                <w:rFonts w:eastAsia="Times New Roman"/>
                <w:lang w:eastAsia="pt-BR"/>
              </w:rPr>
              <w:lastRenderedPageBreak/>
              <w:t>Caso a obtenção da licença dependa da execução de adequações físicas, instalação, substituição ou manutenção de equipamentos ou sistemas de segurança contra incêndio não contemplados no objeto desta contratação, a CONTRATADA deverá apresentar relatório técnico circunstanciado, indicando as irregularidades constatadas, as medidas necessárias para sua correção e, quando possível, os respectivos requisitos normativos, ficando a execução dessas adequações condicionada à contratação específica pela CONTRATANTE, quando cabível.</w:t>
            </w:r>
          </w:p>
          <w:p w14:paraId="73844FBC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35F3CC52" w14:textId="77777777" w:rsidR="002B397C" w:rsidRPr="00DC10A1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b/>
                <w:bCs/>
                <w:lang w:eastAsia="pt-BR"/>
              </w:rPr>
            </w:pPr>
            <w:r w:rsidRPr="00DC10A1">
              <w:rPr>
                <w:rFonts w:eastAsia="Times New Roman"/>
                <w:b/>
                <w:bCs/>
                <w:lang w:eastAsia="pt-BR"/>
              </w:rPr>
              <w:t>DA DELIMITAÇÃO DO OBJETO – CLCB</w:t>
            </w:r>
          </w:p>
          <w:p w14:paraId="64F2245A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  <w:r w:rsidRPr="00DC10A1">
              <w:rPr>
                <w:rFonts w:eastAsia="Times New Roman"/>
                <w:lang w:eastAsia="pt-BR"/>
              </w:rPr>
              <w:t>A presente contratação contempla exclusivamente os serviços e trâmites necessários à análise, regularização e emissão do Certificado de Licença do Corpo de Bombeiros – CLCB, considerando as características atuais da edificação e o respectivo enquadramento perante o Corpo de Bombeiros.</w:t>
            </w:r>
          </w:p>
          <w:p w14:paraId="3869843C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</w:p>
          <w:p w14:paraId="4302CF15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  <w:r w:rsidRPr="00DC10A1">
              <w:rPr>
                <w:rFonts w:eastAsia="Times New Roman"/>
                <w:lang w:eastAsia="pt-BR"/>
              </w:rPr>
              <w:t>Não integra o objeto desta contratação a elaboração, aprovação ou execução dos procedimentos necessários à obtenção de Auto de Vistoria do Corpo de Bombeiros – AVCB, uma vez que este constitui procedimento de regularização distinto, que poderá demandar a elaboração e aprovação de projeto técnico</w:t>
            </w:r>
            <w:r>
              <w:rPr>
                <w:rFonts w:eastAsia="Times New Roman"/>
                <w:lang w:eastAsia="pt-BR"/>
              </w:rPr>
              <w:t xml:space="preserve"> completo</w:t>
            </w:r>
            <w:r w:rsidRPr="00DC10A1">
              <w:rPr>
                <w:rFonts w:eastAsia="Times New Roman"/>
                <w:lang w:eastAsia="pt-BR"/>
              </w:rPr>
              <w:t>, definição e/ou implantação de medidas de segurança contra incêndio, adequações físicas na edificação, emissão de documentos e demais providências específicas, conforme o enquadramento e as exigências aplicáveis ao imóvel.</w:t>
            </w:r>
          </w:p>
          <w:p w14:paraId="5DCF37F0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</w:p>
          <w:p w14:paraId="71A1CDD2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  <w:r w:rsidRPr="00DC10A1">
              <w:rPr>
                <w:rFonts w:eastAsia="Times New Roman"/>
                <w:lang w:eastAsia="pt-BR"/>
              </w:rPr>
              <w:t>Dessa forma, eventual necessidade de obtenção de AVCB, inclusive caso constatada durante a execução dos serviços, deverá ser objeto de análise específica pela Administração e, se necessário, de contratação própria, com definição prévia do respectivo escopo, requisitos técnicos e custos.</w:t>
            </w:r>
          </w:p>
          <w:p w14:paraId="6761F71C" w14:textId="77777777" w:rsidR="002B397C" w:rsidRPr="00DC10A1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</w:p>
          <w:p w14:paraId="3451D6E6" w14:textId="77777777" w:rsidR="002B397C" w:rsidRDefault="002B397C" w:rsidP="002B397C">
            <w:pPr>
              <w:pStyle w:val="Default"/>
              <w:ind w:firstLine="851"/>
              <w:jc w:val="both"/>
              <w:rPr>
                <w:rFonts w:eastAsia="Times New Roman"/>
                <w:lang w:eastAsia="pt-BR"/>
              </w:rPr>
            </w:pPr>
            <w:r w:rsidRPr="00DC10A1">
              <w:rPr>
                <w:rFonts w:eastAsia="Times New Roman"/>
                <w:lang w:eastAsia="pt-BR"/>
              </w:rPr>
              <w:lastRenderedPageBreak/>
              <w:t>A presente contratação, portanto, não compreende a elaboração de projeto ou a execução de serviços destinados à obtenção de AVCB, restringindo-se aos procedimentos necessários à obtenção do CLCB, dentro das condições atualmente existentes na edificação.</w:t>
            </w:r>
          </w:p>
          <w:p w14:paraId="42ADF458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2683B60D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6424D8">
              <w:rPr>
                <w:rFonts w:eastAsia="Times New Roman"/>
                <w:lang w:eastAsia="pt-BR"/>
              </w:rPr>
              <w:t>Na hipótese de não obtenção da licença</w:t>
            </w:r>
            <w:r>
              <w:rPr>
                <w:rFonts w:eastAsia="Times New Roman"/>
                <w:lang w:eastAsia="pt-BR"/>
              </w:rPr>
              <w:t xml:space="preserve"> CLCB</w:t>
            </w:r>
            <w:r w:rsidRPr="006424D8">
              <w:rPr>
                <w:rFonts w:eastAsia="Times New Roman"/>
                <w:lang w:eastAsia="pt-BR"/>
              </w:rPr>
              <w:t xml:space="preserve"> ao término do processo, a CONTRATADA deverá apresentar relatório técnico final contendo, no mínimo:</w:t>
            </w:r>
          </w:p>
          <w:p w14:paraId="25EBE1A6" w14:textId="77777777" w:rsidR="002B397C" w:rsidRPr="003D563E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situação do processo perante o CBPMESP;</w:t>
            </w:r>
          </w:p>
          <w:p w14:paraId="653C575F" w14:textId="77777777" w:rsidR="002B397C" w:rsidRPr="003D563E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exigências ou pendências apontadas pelo órgão;</w:t>
            </w:r>
          </w:p>
          <w:p w14:paraId="56F0CEF2" w14:textId="77777777" w:rsidR="002B397C" w:rsidRPr="003D563E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identificação das medidas necessárias para regularização;</w:t>
            </w:r>
          </w:p>
          <w:p w14:paraId="6F400848" w14:textId="77777777" w:rsidR="002B397C" w:rsidRPr="003D563E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indicação das medidas que competem à CONTRATADA e das que dependem de intervenção da CONTRATANTE;</w:t>
            </w:r>
          </w:p>
          <w:p w14:paraId="068AA15B" w14:textId="77777777" w:rsidR="002B397C" w:rsidRPr="003D563E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documentação e comprovantes dos protocolos realizados;</w:t>
            </w:r>
          </w:p>
          <w:p w14:paraId="0F5CC274" w14:textId="77777777" w:rsidR="002B397C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3D563E">
              <w:rPr>
                <w:rFonts w:ascii="Arial" w:hAnsi="Arial" w:cs="Arial"/>
                <w:lang w:eastAsia="pt-BR"/>
              </w:rPr>
              <w:t>orientações para continuidade do processo.</w:t>
            </w:r>
          </w:p>
          <w:p w14:paraId="749C9DED" w14:textId="77777777" w:rsidR="002B397C" w:rsidRDefault="002B397C" w:rsidP="002B397C">
            <w:pPr>
              <w:pStyle w:val="PargrafodaLista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  <w:ind w:right="0"/>
              <w:rPr>
                <w:rFonts w:ascii="Arial" w:hAnsi="Arial" w:cs="Arial"/>
                <w:lang w:eastAsia="pt-BR"/>
              </w:rPr>
            </w:pPr>
            <w:r w:rsidRPr="007C0442">
              <w:rPr>
                <w:rFonts w:ascii="Arial" w:hAnsi="Arial" w:cs="Arial"/>
                <w:lang w:eastAsia="pt-BR"/>
              </w:rPr>
              <w:t>Comprovação de que a não obtenção não decorre de falha da contratada.</w:t>
            </w:r>
          </w:p>
          <w:p w14:paraId="3763795F" w14:textId="77777777" w:rsidR="002B397C" w:rsidRDefault="002B397C" w:rsidP="002B397C">
            <w:pPr>
              <w:pStyle w:val="PargrafodaLista"/>
              <w:ind w:left="1428"/>
              <w:rPr>
                <w:rFonts w:ascii="Arial" w:hAnsi="Arial" w:cs="Arial"/>
                <w:lang w:eastAsia="pt-BR"/>
              </w:rPr>
            </w:pPr>
          </w:p>
          <w:p w14:paraId="7E33F71E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  <w:rPr>
                <w:rFonts w:eastAsia="Times New Roman"/>
                <w:color w:val="auto"/>
                <w:sz w:val="22"/>
                <w:szCs w:val="22"/>
                <w:lang w:eastAsia="pt-BR"/>
              </w:rPr>
            </w:pPr>
            <w:r w:rsidRPr="00333BE3">
              <w:rPr>
                <w:rFonts w:eastAsia="Times New Roman"/>
                <w:color w:val="auto"/>
                <w:sz w:val="22"/>
                <w:szCs w:val="22"/>
                <w:lang w:eastAsia="pt-BR"/>
              </w:rPr>
              <w:t>Em caso de dúvida quanto à fundamentação técnica apresentada no relatório previsto na alínea "e", o fiscal de contratos poderá exigir o protocolo do processo no sistema do CBPMESP e/ou a comprovação de manifestação formal do órgão (exigência, indeferimento ou reenquadramento).</w:t>
            </w:r>
          </w:p>
          <w:p w14:paraId="2A9C3049" w14:textId="77777777" w:rsidR="002B397C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44F53A0F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727143">
              <w:rPr>
                <w:rFonts w:eastAsia="Times New Roman"/>
                <w:lang w:eastAsia="pt-BR"/>
              </w:rPr>
              <w:t xml:space="preserve">Os serviços deverão ser realizados conforme decretos estaduais, instruções técnicas, normas técnicas da ABNT e normas complementares. </w:t>
            </w:r>
          </w:p>
          <w:p w14:paraId="0EC12D9D" w14:textId="77777777" w:rsidR="002B397C" w:rsidRPr="00727143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23FFA38C" w14:textId="77777777" w:rsidR="002B397C" w:rsidRP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u w:val="single"/>
                <w:lang w:eastAsia="pt-BR"/>
              </w:rPr>
            </w:pPr>
            <w:r w:rsidRPr="002B397C">
              <w:rPr>
                <w:rFonts w:eastAsia="Times New Roman"/>
                <w:u w:val="single"/>
                <w:lang w:eastAsia="pt-BR"/>
              </w:rPr>
              <w:lastRenderedPageBreak/>
              <w:t>Recolhimento de todas as taxas, tarifas e custos junto aos órgãos competentes, exceto aquelas das quais a Administração seja legalmente isenta ou que por força da lei devam ser recolhidas pelo contratante.</w:t>
            </w:r>
          </w:p>
          <w:p w14:paraId="2131FE97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16009A56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727143">
              <w:rPr>
                <w:rFonts w:eastAsia="Times New Roman"/>
                <w:lang w:eastAsia="pt-BR"/>
              </w:rPr>
              <w:t xml:space="preserve">Fornecimento de </w:t>
            </w:r>
            <w:r>
              <w:rPr>
                <w:rFonts w:eastAsia="Times New Roman"/>
                <w:lang w:eastAsia="pt-BR"/>
              </w:rPr>
              <w:t>ART</w:t>
            </w:r>
            <w:r w:rsidRPr="00727143">
              <w:rPr>
                <w:rFonts w:eastAsia="Times New Roman"/>
                <w:lang w:eastAsia="pt-BR"/>
              </w:rPr>
              <w:t xml:space="preserve"> /</w:t>
            </w:r>
            <w:r>
              <w:rPr>
                <w:rFonts w:eastAsia="Times New Roman"/>
                <w:lang w:eastAsia="pt-BR"/>
              </w:rPr>
              <w:t>RRT</w:t>
            </w:r>
            <w:r w:rsidRPr="00727143">
              <w:rPr>
                <w:rFonts w:eastAsia="Times New Roman"/>
                <w:lang w:eastAsia="pt-BR"/>
              </w:rPr>
              <w:t xml:space="preserve"> ou outros documentos</w:t>
            </w:r>
          </w:p>
          <w:p w14:paraId="302D808D" w14:textId="77777777" w:rsidR="002B397C" w:rsidRPr="00032764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5CA97A9C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727143">
              <w:rPr>
                <w:rFonts w:eastAsia="Times New Roman"/>
                <w:lang w:eastAsia="pt-BR"/>
              </w:rPr>
              <w:t>Orientação quanto as adequações necessárias em atendimento as normas</w:t>
            </w:r>
          </w:p>
          <w:p w14:paraId="6CD1A742" w14:textId="77777777" w:rsidR="002B397C" w:rsidRPr="00032764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420A8118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727143">
              <w:rPr>
                <w:rFonts w:eastAsia="Times New Roman"/>
                <w:lang w:eastAsia="pt-BR"/>
              </w:rPr>
              <w:t xml:space="preserve">Indicação dos locais de </w:t>
            </w:r>
            <w:r>
              <w:rPr>
                <w:rFonts w:eastAsia="Times New Roman"/>
                <w:lang w:eastAsia="pt-BR"/>
              </w:rPr>
              <w:t>pi</w:t>
            </w:r>
            <w:r w:rsidRPr="00727143">
              <w:rPr>
                <w:rFonts w:eastAsia="Times New Roman"/>
                <w:lang w:eastAsia="pt-BR"/>
              </w:rPr>
              <w:t>ntura/demarcação se necessário de piso, das áreas destinadas a extintores, onde for obrigatório</w:t>
            </w:r>
            <w:r>
              <w:rPr>
                <w:rFonts w:eastAsia="Times New Roman"/>
                <w:lang w:eastAsia="pt-BR"/>
              </w:rPr>
              <w:t>.</w:t>
            </w:r>
          </w:p>
          <w:p w14:paraId="280741C6" w14:textId="77777777" w:rsidR="002B397C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39730A6B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113DE">
              <w:rPr>
                <w:rFonts w:eastAsia="Times New Roman"/>
                <w:b/>
                <w:bCs/>
                <w:u w:val="single"/>
                <w:lang w:eastAsia="pt-BR"/>
              </w:rPr>
              <w:t xml:space="preserve">NÃO </w:t>
            </w:r>
            <w:r w:rsidRPr="005113DE">
              <w:rPr>
                <w:rFonts w:eastAsia="Times New Roman"/>
                <w:lang w:eastAsia="pt-BR"/>
              </w:rPr>
              <w:t xml:space="preserve">está incluso no escopo a </w:t>
            </w:r>
            <w:r>
              <w:rPr>
                <w:rFonts w:eastAsia="Times New Roman"/>
                <w:lang w:eastAsia="pt-BR"/>
              </w:rPr>
              <w:t>entrega</w:t>
            </w:r>
            <w:r w:rsidRPr="005113DE">
              <w:rPr>
                <w:rFonts w:eastAsia="Times New Roman"/>
                <w:lang w:eastAsia="pt-BR"/>
              </w:rPr>
              <w:t xml:space="preserve"> de materiais necessários às adequações recomendadas. (Exemplo: Placas de incêndio, extintores, alarmes, </w:t>
            </w:r>
            <w:proofErr w:type="gramStart"/>
            <w:r w:rsidRPr="005113DE">
              <w:rPr>
                <w:rFonts w:eastAsia="Times New Roman"/>
                <w:lang w:eastAsia="pt-BR"/>
              </w:rPr>
              <w:t>etc..</w:t>
            </w:r>
            <w:proofErr w:type="gramEnd"/>
            <w:r w:rsidRPr="005113DE">
              <w:rPr>
                <w:rFonts w:eastAsia="Times New Roman"/>
                <w:lang w:eastAsia="pt-BR"/>
              </w:rPr>
              <w:t>)</w:t>
            </w:r>
          </w:p>
          <w:p w14:paraId="0D637B46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3C7CDC16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720098">
              <w:rPr>
                <w:rFonts w:eastAsia="Times New Roman"/>
                <w:b/>
                <w:bCs/>
                <w:u w:val="single"/>
                <w:lang w:eastAsia="pt-BR"/>
              </w:rPr>
              <w:t>NÃO</w:t>
            </w:r>
            <w:r>
              <w:rPr>
                <w:rFonts w:eastAsia="Times New Roman"/>
                <w:lang w:eastAsia="pt-BR"/>
              </w:rPr>
              <w:t xml:space="preserve"> está incluso no escopo deste processo a execução de obra ou adequações físicas. </w:t>
            </w:r>
          </w:p>
          <w:p w14:paraId="1D13FF8D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233F899C" w14:textId="77777777" w:rsidR="002B397C" w:rsidRPr="005113DE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FD4CB1">
              <w:rPr>
                <w:rFonts w:eastAsia="Times New Roman"/>
                <w:b/>
                <w:bCs/>
                <w:u w:val="single"/>
                <w:lang w:eastAsia="pt-BR"/>
              </w:rPr>
              <w:t>NÃO</w:t>
            </w:r>
            <w:r>
              <w:rPr>
                <w:rFonts w:eastAsia="Times New Roman"/>
                <w:lang w:eastAsia="pt-BR"/>
              </w:rPr>
              <w:t xml:space="preserve"> está incluso no escopo deste processo a elaboração de projeto básico ou executivo. Em caso de necessidades de grandes alterações no prédio, a contratada deverá comunicar a Câmara Municipal para que providencie as devidas atualizações. Apenas está incluso o Projeto Técnico visando a concessão do CLCB. </w:t>
            </w:r>
          </w:p>
          <w:p w14:paraId="578EE0CA" w14:textId="77777777" w:rsidR="002B397C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1F528B4A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DF3C96">
              <w:rPr>
                <w:rFonts w:eastAsia="Times New Roman"/>
                <w:lang w:eastAsia="pt-BR"/>
              </w:rPr>
              <w:t>Diagnóstico e levantamento</w:t>
            </w:r>
            <w:r>
              <w:rPr>
                <w:rFonts w:eastAsia="Times New Roman"/>
                <w:lang w:eastAsia="pt-BR"/>
              </w:rPr>
              <w:t>/</w:t>
            </w:r>
            <w:r w:rsidRPr="00DF3C96">
              <w:rPr>
                <w:rFonts w:eastAsia="Times New Roman"/>
                <w:lang w:eastAsia="pt-BR"/>
              </w:rPr>
              <w:t>Vistoria técnica presencial na edificação;</w:t>
            </w:r>
          </w:p>
          <w:p w14:paraId="3CB64A8F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38571E06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 xml:space="preserve">Levantamento das </w:t>
            </w:r>
            <w:r>
              <w:rPr>
                <w:rFonts w:eastAsia="Times New Roman"/>
                <w:lang w:eastAsia="pt-BR"/>
              </w:rPr>
              <w:t xml:space="preserve">condições do prédio e </w:t>
            </w:r>
            <w:r w:rsidRPr="005B39AB">
              <w:rPr>
                <w:rFonts w:eastAsia="Times New Roman"/>
                <w:lang w:eastAsia="pt-BR"/>
              </w:rPr>
              <w:t>medidas de segurança contra incêndio existentes (extintores, sinalização de emergência, iluminação de emergência, saídas de emergência, hidrantes, alarme, SPDA, brigada de incêndio, controle de materiais de acabamento — conforme aplicável ao enquadramento);</w:t>
            </w:r>
          </w:p>
          <w:p w14:paraId="0127B05D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6AA58DA4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lastRenderedPageBreak/>
              <w:t xml:space="preserve">Conferência da documentação do processo anterior junto ao Corpo de Bombeiros; </w:t>
            </w:r>
          </w:p>
          <w:p w14:paraId="6C37ACB6" w14:textId="77777777" w:rsidR="002B397C" w:rsidRDefault="002B397C" w:rsidP="002B397C">
            <w:pPr>
              <w:pStyle w:val="Default"/>
              <w:ind w:left="720"/>
              <w:jc w:val="both"/>
              <w:rPr>
                <w:rFonts w:eastAsia="Times New Roman"/>
                <w:lang w:eastAsia="pt-BR"/>
              </w:rPr>
            </w:pPr>
          </w:p>
          <w:p w14:paraId="2EE9A925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>Emissão de Relatório de Diagnóstico com a relação de conformidades, não conformidades e providências necessárias</w:t>
            </w:r>
            <w:r>
              <w:rPr>
                <w:rFonts w:eastAsia="Times New Roman"/>
                <w:lang w:eastAsia="pt-BR"/>
              </w:rPr>
              <w:t>.</w:t>
            </w:r>
          </w:p>
          <w:p w14:paraId="550AC0FD" w14:textId="77777777" w:rsidR="002B397C" w:rsidRDefault="002B397C" w:rsidP="002B397C">
            <w:pPr>
              <w:pStyle w:val="Default"/>
              <w:jc w:val="both"/>
              <w:rPr>
                <w:rFonts w:eastAsia="Times New Roman"/>
                <w:lang w:eastAsia="pt-BR"/>
              </w:rPr>
            </w:pPr>
          </w:p>
          <w:p w14:paraId="189A8DDE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 xml:space="preserve">Documentação técnica Elaboração ou atualização das plantas e do memorial descritivo, quando exigidos; </w:t>
            </w:r>
          </w:p>
          <w:p w14:paraId="7C413CF6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6DCC95DC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>Elaboração do Projeto Técnico ou preenchimento do formulário/declaração eletrônica de renovação, conforme o rito aplicável ao enquadramento da edificação;</w:t>
            </w:r>
          </w:p>
          <w:p w14:paraId="5C9E19B9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384DB157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ind w:left="756"/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 xml:space="preserve">Emissão de ART (CREA) ou RRT (CAU) referente aos serviços, com comprovante de pagamento, entregue à Contratante; </w:t>
            </w:r>
          </w:p>
          <w:p w14:paraId="179915FF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66EDA4BC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ind w:left="756"/>
              <w:jc w:val="both"/>
              <w:rPr>
                <w:rFonts w:eastAsia="Times New Roman"/>
                <w:lang w:eastAsia="pt-BR"/>
              </w:rPr>
            </w:pPr>
            <w:r w:rsidRPr="00720098">
              <w:rPr>
                <w:rFonts w:eastAsia="Times New Roman"/>
                <w:lang w:eastAsia="pt-BR"/>
              </w:rPr>
              <w:t>Emissão dos laudos e atestados técnicos exigidos para a renovação</w:t>
            </w:r>
            <w:r>
              <w:rPr>
                <w:rFonts w:eastAsia="Times New Roman"/>
                <w:lang w:eastAsia="pt-BR"/>
              </w:rPr>
              <w:t>.</w:t>
            </w:r>
          </w:p>
          <w:p w14:paraId="45D5BCFA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33BFA640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>Tramitação Protocolo do processo no sistema eletrônico do Corpo de Bombeiros;</w:t>
            </w:r>
          </w:p>
          <w:p w14:paraId="5A59C083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403B4492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 xml:space="preserve">Acompanhamento integral da tramitação, com comunicação à fiscalização a cada movimentação; </w:t>
            </w:r>
          </w:p>
          <w:p w14:paraId="3CC26CDB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09D6E2E8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ind w:left="756"/>
              <w:jc w:val="both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 xml:space="preserve">Atendimento a exigências, diligências e notificações emitidas pelo Corpo de Bombeiros, sem custo adicional, até a decisão final; </w:t>
            </w:r>
          </w:p>
          <w:p w14:paraId="13CB8D7D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02FFB886" w14:textId="77777777" w:rsidR="002B397C" w:rsidRDefault="002B397C" w:rsidP="002B397C">
            <w:pPr>
              <w:pStyle w:val="Default"/>
              <w:rPr>
                <w:rFonts w:eastAsia="Times New Roman"/>
                <w:lang w:eastAsia="pt-BR"/>
              </w:rPr>
            </w:pPr>
            <w:r w:rsidRPr="005B39AB">
              <w:rPr>
                <w:rFonts w:eastAsia="Times New Roman"/>
                <w:lang w:eastAsia="pt-BR"/>
              </w:rPr>
              <w:t>Entrega do CLCB</w:t>
            </w:r>
            <w:r>
              <w:rPr>
                <w:rFonts w:eastAsia="Times New Roman"/>
                <w:lang w:eastAsia="pt-BR"/>
              </w:rPr>
              <w:t xml:space="preserve"> </w:t>
            </w:r>
            <w:r w:rsidRPr="005B39AB">
              <w:rPr>
                <w:rFonts w:eastAsia="Times New Roman"/>
                <w:lang w:eastAsia="pt-BR"/>
              </w:rPr>
              <w:t>emiti</w:t>
            </w:r>
            <w:r>
              <w:rPr>
                <w:rFonts w:eastAsia="Times New Roman"/>
                <w:lang w:eastAsia="pt-BR"/>
              </w:rPr>
              <w:t>do</w:t>
            </w:r>
            <w:r w:rsidRPr="005B39AB">
              <w:rPr>
                <w:rFonts w:eastAsia="Times New Roman"/>
                <w:lang w:eastAsia="pt-BR"/>
              </w:rPr>
              <w:t>, em via digital e impressa, acompanhado de cópia integral do processo.</w:t>
            </w:r>
          </w:p>
          <w:p w14:paraId="2756A46E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41EEC8D6" w14:textId="77777777" w:rsidR="002B397C" w:rsidRDefault="002B397C" w:rsidP="002B397C">
            <w:pPr>
              <w:pStyle w:val="Default"/>
              <w:numPr>
                <w:ilvl w:val="0"/>
                <w:numId w:val="18"/>
              </w:numPr>
              <w:ind w:left="756"/>
              <w:jc w:val="both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 xml:space="preserve">Os serviços serão concluídos após: </w:t>
            </w:r>
          </w:p>
          <w:p w14:paraId="009B7F0E" w14:textId="77777777" w:rsidR="002B397C" w:rsidRDefault="002B397C" w:rsidP="002B397C">
            <w:pPr>
              <w:pStyle w:val="Default"/>
              <w:numPr>
                <w:ilvl w:val="0"/>
                <w:numId w:val="25"/>
              </w:numPr>
              <w:jc w:val="both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 xml:space="preserve">Emissão de CLCB ou relatório comprovando a impossibilidade de emissão conforme item 3. E) deste termo de referência e </w:t>
            </w:r>
            <w:r w:rsidRPr="007C0442">
              <w:rPr>
                <w:rFonts w:eastAsia="Times New Roman"/>
                <w:lang w:eastAsia="pt-BR"/>
              </w:rPr>
              <w:t xml:space="preserve">desde que a </w:t>
            </w:r>
            <w:r w:rsidRPr="007C0442">
              <w:rPr>
                <w:rFonts w:eastAsia="Times New Roman"/>
                <w:lang w:eastAsia="pt-BR"/>
              </w:rPr>
              <w:lastRenderedPageBreak/>
              <w:t>não obtenção não decorra de falha da contratada</w:t>
            </w:r>
            <w:r>
              <w:rPr>
                <w:rFonts w:eastAsia="Times New Roman"/>
                <w:lang w:eastAsia="pt-BR"/>
              </w:rPr>
              <w:t>.</w:t>
            </w:r>
          </w:p>
          <w:p w14:paraId="6865F03C" w14:textId="77777777" w:rsidR="002B397C" w:rsidRDefault="002B397C" w:rsidP="002B397C">
            <w:pPr>
              <w:pStyle w:val="Default"/>
              <w:numPr>
                <w:ilvl w:val="0"/>
                <w:numId w:val="25"/>
              </w:numPr>
              <w:jc w:val="both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>Entrega à contratante de toda a documentação técnica produzida em formato digital PDF e impresso se for o caso.</w:t>
            </w:r>
          </w:p>
          <w:p w14:paraId="29BE17D3" w14:textId="77777777" w:rsidR="002B397C" w:rsidRPr="003520C5" w:rsidRDefault="002B397C" w:rsidP="002B397C">
            <w:pPr>
              <w:pStyle w:val="Default"/>
              <w:numPr>
                <w:ilvl w:val="0"/>
                <w:numId w:val="25"/>
              </w:numPr>
              <w:jc w:val="both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 xml:space="preserve">Entrega da ART/RRT devidamente registrada. </w:t>
            </w:r>
          </w:p>
          <w:p w14:paraId="7CA4B96A" w14:textId="77777777" w:rsidR="002B397C" w:rsidRDefault="002B397C" w:rsidP="002B397C">
            <w:pPr>
              <w:pStyle w:val="PargrafodaLista"/>
              <w:tabs>
                <w:tab w:val="left" w:pos="426"/>
              </w:tabs>
              <w:spacing w:line="276" w:lineRule="auto"/>
              <w:ind w:left="0"/>
              <w:rPr>
                <w:rFonts w:ascii="Arial" w:hAnsi="Arial" w:cs="Arial"/>
                <w:b/>
                <w:bCs/>
              </w:rPr>
            </w:pPr>
          </w:p>
          <w:p w14:paraId="566A0773" w14:textId="77777777" w:rsidR="002B397C" w:rsidRPr="009953FA" w:rsidRDefault="002B397C" w:rsidP="002B397C">
            <w:pPr>
              <w:pStyle w:val="Default"/>
              <w:ind w:left="720"/>
              <w:rPr>
                <w:rFonts w:eastAsia="Times New Roman"/>
                <w:b/>
                <w:bCs/>
                <w:lang w:eastAsia="pt-BR"/>
              </w:rPr>
            </w:pPr>
            <w:r w:rsidRPr="009953FA">
              <w:rPr>
                <w:rFonts w:eastAsia="Times New Roman"/>
                <w:b/>
                <w:bCs/>
                <w:lang w:eastAsia="pt-BR"/>
              </w:rPr>
              <w:t>A empresa deverá:</w:t>
            </w:r>
          </w:p>
          <w:p w14:paraId="3CACAF01" w14:textId="77777777" w:rsidR="002B397C" w:rsidRDefault="002B397C" w:rsidP="002B397C">
            <w:pPr>
              <w:pStyle w:val="Default"/>
              <w:numPr>
                <w:ilvl w:val="0"/>
                <w:numId w:val="24"/>
              </w:numPr>
              <w:ind w:left="0" w:firstLine="360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>Possuir profissional com registro ativo no CREA ou CAU ou conselho profissional, conforme a atividade desempenhada.</w:t>
            </w:r>
          </w:p>
          <w:p w14:paraId="47C2863D" w14:textId="77777777" w:rsidR="002B397C" w:rsidRPr="00A654F6" w:rsidRDefault="002B397C" w:rsidP="002B397C">
            <w:pPr>
              <w:pStyle w:val="PargrafodaLista"/>
              <w:widowControl/>
              <w:numPr>
                <w:ilvl w:val="0"/>
                <w:numId w:val="24"/>
              </w:numPr>
              <w:tabs>
                <w:tab w:val="left" w:pos="709"/>
              </w:tabs>
              <w:autoSpaceDE/>
              <w:autoSpaceDN/>
              <w:spacing w:line="276" w:lineRule="auto"/>
              <w:ind w:right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 w:rsidRPr="00A654F6"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 xml:space="preserve">Possuir registro no CREA,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>CAU</w:t>
            </w:r>
            <w:r w:rsidRPr="00A654F6"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 xml:space="preserve"> ou conselho profissional pertinente.</w:t>
            </w:r>
          </w:p>
          <w:p w14:paraId="0CA4B9F0" w14:textId="77777777" w:rsidR="002B397C" w:rsidRDefault="002B397C" w:rsidP="002B397C">
            <w:pPr>
              <w:pStyle w:val="Default"/>
              <w:numPr>
                <w:ilvl w:val="0"/>
                <w:numId w:val="24"/>
              </w:numPr>
              <w:ind w:left="0" w:firstLine="360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>Possuir profissional legalmente habilitado e responsável técnico pelos serviços.</w:t>
            </w:r>
          </w:p>
          <w:p w14:paraId="267DF59E" w14:textId="77777777" w:rsidR="002B397C" w:rsidRDefault="002B397C" w:rsidP="002B397C">
            <w:pPr>
              <w:pStyle w:val="Default"/>
              <w:numPr>
                <w:ilvl w:val="0"/>
                <w:numId w:val="24"/>
              </w:numPr>
              <w:ind w:left="0" w:firstLine="360"/>
              <w:rPr>
                <w:rFonts w:eastAsia="Times New Roman"/>
                <w:lang w:eastAsia="pt-BR"/>
              </w:rPr>
            </w:pPr>
            <w:r>
              <w:rPr>
                <w:rFonts w:eastAsia="Times New Roman"/>
                <w:lang w:eastAsia="pt-BR"/>
              </w:rPr>
              <w:t>Arcar com todos os custos relativos à mão de obra, deslocamentos, equipamentos necessários à execução dos serviços, emissões de ART ou RRT, tributos e demais despesas necessárias à execução do serviço.</w:t>
            </w:r>
          </w:p>
          <w:p w14:paraId="49448889" w14:textId="77777777" w:rsidR="002B397C" w:rsidRDefault="002B397C" w:rsidP="002B397C">
            <w:pPr>
              <w:pStyle w:val="PargrafodaLista"/>
              <w:rPr>
                <w:lang w:eastAsia="pt-BR"/>
              </w:rPr>
            </w:pPr>
          </w:p>
          <w:p w14:paraId="6536DD50" w14:textId="77777777" w:rsidR="002B397C" w:rsidRPr="009953FA" w:rsidRDefault="002B397C" w:rsidP="002B397C">
            <w:pPr>
              <w:pStyle w:val="Default"/>
              <w:numPr>
                <w:ilvl w:val="1"/>
                <w:numId w:val="26"/>
              </w:numPr>
              <w:ind w:left="142"/>
              <w:jc w:val="center"/>
              <w:rPr>
                <w:rFonts w:eastAsia="Times New Roman"/>
                <w:b/>
                <w:bCs/>
                <w:lang w:eastAsia="pt-BR"/>
              </w:rPr>
            </w:pPr>
            <w:r w:rsidRPr="009953FA">
              <w:rPr>
                <w:rFonts w:eastAsia="Times New Roman"/>
                <w:b/>
                <w:bCs/>
                <w:lang w:eastAsia="pt-BR"/>
              </w:rPr>
              <w:t xml:space="preserve">Prazo de faturamento: 12 dias úteis após a conclusão dos serviços. </w:t>
            </w:r>
          </w:p>
          <w:p w14:paraId="04D53556" w14:textId="77777777" w:rsidR="002B397C" w:rsidRDefault="002B397C" w:rsidP="002B397C">
            <w:pPr>
              <w:pStyle w:val="PargrafodaLista"/>
              <w:ind w:left="720"/>
              <w:rPr>
                <w:rFonts w:ascii="Arial" w:hAnsi="Arial" w:cs="Arial"/>
              </w:rPr>
            </w:pPr>
          </w:p>
          <w:p w14:paraId="026BCD9B" w14:textId="77777777" w:rsidR="002B397C" w:rsidRPr="009953FA" w:rsidRDefault="002B397C" w:rsidP="002B397C">
            <w:pPr>
              <w:pStyle w:val="PargrafodaLista"/>
              <w:widowControl/>
              <w:autoSpaceDE/>
              <w:autoSpaceDN/>
              <w:spacing w:line="360" w:lineRule="auto"/>
              <w:ind w:left="720" w:right="0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99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Informações adicionais:</w:t>
            </w:r>
          </w:p>
          <w:p w14:paraId="7CBB70F9" w14:textId="77777777" w:rsidR="002B397C" w:rsidRPr="009953FA" w:rsidRDefault="002B397C" w:rsidP="002B397C">
            <w:pPr>
              <w:pStyle w:val="PargrafodaLista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84" w:right="0"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53FA">
              <w:rPr>
                <w:rFonts w:ascii="Arial" w:hAnsi="Arial" w:cs="Arial"/>
                <w:color w:val="000000"/>
                <w:sz w:val="24"/>
                <w:szCs w:val="24"/>
              </w:rPr>
              <w:t xml:space="preserve">Endereço da Câmara Municipal: Rua Manoel Fogaça, 805, centro, São Miguel Arcanjo. </w:t>
            </w:r>
          </w:p>
          <w:p w14:paraId="3DE9ED1B" w14:textId="77777777" w:rsidR="002B397C" w:rsidRDefault="002B397C" w:rsidP="002B397C">
            <w:pPr>
              <w:pStyle w:val="PargrafodaLista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84" w:right="0" w:firstLine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 w:rsidRPr="009953FA"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 xml:space="preserve">Atualmente o nosso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 xml:space="preserve">certificado de alvará contra incêndio é o CLCB emitido em setembro de 2023. </w:t>
            </w:r>
          </w:p>
          <w:p w14:paraId="5239FDE6" w14:textId="77777777" w:rsidR="002B397C" w:rsidRDefault="002B397C" w:rsidP="002B397C">
            <w:pPr>
              <w:pStyle w:val="PargrafodaLista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84" w:right="0" w:firstLine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  <w:t xml:space="preserve">A área que consta no CLCB antigo é de 592,69 m². Não houve ampliação desde essa época. </w:t>
            </w:r>
          </w:p>
          <w:p w14:paraId="70FFF12A" w14:textId="0A901CEE" w:rsidR="005B39AB" w:rsidRPr="0076507E" w:rsidRDefault="005B39AB" w:rsidP="005B39AB">
            <w:pPr>
              <w:pStyle w:val="Default"/>
              <w:ind w:left="720"/>
              <w:rPr>
                <w:rFonts w:eastAsia="Times New Roman"/>
                <w:lang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lastRenderedPageBreak/>
              <w:t> </w:t>
            </w:r>
          </w:p>
        </w:tc>
      </w:tr>
      <w:tr w:rsidR="00EE7941" w:rsidRPr="0076507E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76507E" w:rsidRDefault="00EE7941" w:rsidP="00EE7941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lastRenderedPageBreak/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Pr="0076507E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2D8AD2AA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33027C" w:rsidRPr="0076507E">
        <w:rPr>
          <w:rFonts w:ascii="Arial" w:hAnsi="Arial" w:cs="Arial"/>
        </w:rPr>
        <w:t>6</w:t>
      </w:r>
      <w:r w:rsidRPr="0076507E">
        <w:rPr>
          <w:rFonts w:ascii="Arial" w:hAnsi="Arial" w:cs="Arial"/>
        </w:rPr>
        <w:t>0 (</w:t>
      </w:r>
      <w:r w:rsidR="0033027C" w:rsidRPr="0076507E">
        <w:rPr>
          <w:rFonts w:ascii="Arial" w:hAnsi="Arial" w:cs="Arial"/>
        </w:rPr>
        <w:t>sessenta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a proposta compreende a integralidade dos custos para atendimento </w:t>
      </w:r>
      <w:r w:rsidRPr="0076507E">
        <w:rPr>
          <w:rFonts w:ascii="Arial" w:hAnsi="Arial" w:cs="Arial"/>
        </w:rPr>
        <w:lastRenderedPageBreak/>
        <w:t>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p w14:paraId="1AB2F916" w14:textId="77777777" w:rsidR="00CD3F26" w:rsidRDefault="00CD3F26" w:rsidP="00DC772A"/>
    <w:p w14:paraId="3056836E" w14:textId="77777777" w:rsidR="00CD3F26" w:rsidRDefault="00CD3F26" w:rsidP="00DC772A"/>
    <w:p w14:paraId="5C2CC7A3" w14:textId="77777777" w:rsidR="00CD3F26" w:rsidRDefault="00CD3F26" w:rsidP="00DC772A"/>
    <w:p w14:paraId="0D4C0CFA" w14:textId="77777777" w:rsidR="003520C5" w:rsidRDefault="003520C5" w:rsidP="00DC772A">
      <w:pPr>
        <w:rPr>
          <w:noProof/>
        </w:rPr>
      </w:pPr>
    </w:p>
    <w:p w14:paraId="6BDFF617" w14:textId="73CB0FAE" w:rsidR="00CD3F26" w:rsidRDefault="00CD3F26" w:rsidP="00DC772A"/>
    <w:p w14:paraId="4281DF16" w14:textId="77777777" w:rsidR="00CD3F26" w:rsidRDefault="00CD3F26" w:rsidP="00DC772A"/>
    <w:p w14:paraId="52200E29" w14:textId="77777777" w:rsidR="00CD3F26" w:rsidRDefault="00CD3F26" w:rsidP="00DC772A"/>
    <w:p w14:paraId="5A1EE3A6" w14:textId="77777777" w:rsidR="00CD3F26" w:rsidRDefault="00CD3F26" w:rsidP="00DC772A"/>
    <w:p w14:paraId="007070A4" w14:textId="77777777" w:rsidR="00CD3F26" w:rsidRDefault="00CD3F26" w:rsidP="00DC772A"/>
    <w:p w14:paraId="6A1EB123" w14:textId="77777777" w:rsidR="00CD3F26" w:rsidRDefault="00CD3F26" w:rsidP="00DC772A"/>
    <w:p w14:paraId="2E4F191E" w14:textId="77777777" w:rsidR="00CD3F26" w:rsidRDefault="00CD3F26" w:rsidP="00DC772A"/>
    <w:p w14:paraId="674D346C" w14:textId="77777777" w:rsidR="00CD3F26" w:rsidRDefault="00CD3F26" w:rsidP="00DC772A"/>
    <w:p w14:paraId="2F4391EA" w14:textId="77777777" w:rsidR="00CD3F26" w:rsidRDefault="00CD3F26" w:rsidP="00DC772A"/>
    <w:p w14:paraId="43EA02D5" w14:textId="77777777" w:rsidR="00CD3F26" w:rsidRDefault="00CD3F26" w:rsidP="00DC772A"/>
    <w:p w14:paraId="35FFBFAB" w14:textId="77777777" w:rsidR="00CD3F26" w:rsidRDefault="00CD3F26" w:rsidP="00DC772A"/>
    <w:p w14:paraId="648FDF6F" w14:textId="77777777" w:rsidR="00CD3F26" w:rsidRDefault="00CD3F26" w:rsidP="00DC772A"/>
    <w:p w14:paraId="66791582" w14:textId="50258344" w:rsidR="00CD3F26" w:rsidRDefault="00CD3F26" w:rsidP="00DC772A"/>
    <w:p w14:paraId="4B5A09AB" w14:textId="77777777" w:rsidR="00CD3F26" w:rsidRDefault="00CD3F26" w:rsidP="00DC772A"/>
    <w:p w14:paraId="093DE09C" w14:textId="77777777" w:rsidR="00CD3F26" w:rsidRDefault="00CD3F26" w:rsidP="00DC772A"/>
    <w:p w14:paraId="6231A671" w14:textId="77777777" w:rsidR="00CD3F26" w:rsidRDefault="00CD3F26" w:rsidP="00DC772A"/>
    <w:sectPr w:rsidR="00CD3F26" w:rsidSect="00E2639D">
      <w:headerReference w:type="default" r:id="rId7"/>
      <w:footerReference w:type="default" r:id="rId8"/>
      <w:pgSz w:w="11910" w:h="16840"/>
      <w:pgMar w:top="241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774DD" w14:textId="77777777" w:rsidR="001D793C" w:rsidRDefault="001D793C">
      <w:r>
        <w:separator/>
      </w:r>
    </w:p>
  </w:endnote>
  <w:endnote w:type="continuationSeparator" w:id="0">
    <w:p w14:paraId="69443A2E" w14:textId="77777777" w:rsidR="001D793C" w:rsidRDefault="001D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D7EF" w14:textId="77777777" w:rsidR="001D793C" w:rsidRDefault="001D793C">
      <w:r>
        <w:separator/>
      </w:r>
    </w:p>
  </w:footnote>
  <w:footnote w:type="continuationSeparator" w:id="0">
    <w:p w14:paraId="5E56A896" w14:textId="77777777" w:rsidR="001D793C" w:rsidRDefault="001D7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65682102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DA3DC3"/>
    <w:multiLevelType w:val="hybridMultilevel"/>
    <w:tmpl w:val="3872EAD0"/>
    <w:lvl w:ilvl="0" w:tplc="6F0EEF62">
      <w:start w:val="1"/>
      <w:numFmt w:val="upperRoman"/>
      <w:lvlText w:val="%1)"/>
      <w:lvlJc w:val="left"/>
      <w:pPr>
        <w:ind w:left="147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6" w:hanging="360"/>
      </w:pPr>
    </w:lvl>
    <w:lvl w:ilvl="2" w:tplc="0416001B" w:tentative="1">
      <w:start w:val="1"/>
      <w:numFmt w:val="lowerRoman"/>
      <w:lvlText w:val="%3."/>
      <w:lvlJc w:val="right"/>
      <w:pPr>
        <w:ind w:left="2556" w:hanging="180"/>
      </w:pPr>
    </w:lvl>
    <w:lvl w:ilvl="3" w:tplc="0416000F" w:tentative="1">
      <w:start w:val="1"/>
      <w:numFmt w:val="decimal"/>
      <w:lvlText w:val="%4."/>
      <w:lvlJc w:val="left"/>
      <w:pPr>
        <w:ind w:left="3276" w:hanging="360"/>
      </w:pPr>
    </w:lvl>
    <w:lvl w:ilvl="4" w:tplc="04160019" w:tentative="1">
      <w:start w:val="1"/>
      <w:numFmt w:val="lowerLetter"/>
      <w:lvlText w:val="%5."/>
      <w:lvlJc w:val="left"/>
      <w:pPr>
        <w:ind w:left="3996" w:hanging="360"/>
      </w:pPr>
    </w:lvl>
    <w:lvl w:ilvl="5" w:tplc="0416001B" w:tentative="1">
      <w:start w:val="1"/>
      <w:numFmt w:val="lowerRoman"/>
      <w:lvlText w:val="%6."/>
      <w:lvlJc w:val="right"/>
      <w:pPr>
        <w:ind w:left="4716" w:hanging="180"/>
      </w:pPr>
    </w:lvl>
    <w:lvl w:ilvl="6" w:tplc="0416000F" w:tentative="1">
      <w:start w:val="1"/>
      <w:numFmt w:val="decimal"/>
      <w:lvlText w:val="%7."/>
      <w:lvlJc w:val="left"/>
      <w:pPr>
        <w:ind w:left="5436" w:hanging="360"/>
      </w:pPr>
    </w:lvl>
    <w:lvl w:ilvl="7" w:tplc="04160019" w:tentative="1">
      <w:start w:val="1"/>
      <w:numFmt w:val="lowerLetter"/>
      <w:lvlText w:val="%8."/>
      <w:lvlJc w:val="left"/>
      <w:pPr>
        <w:ind w:left="6156" w:hanging="360"/>
      </w:pPr>
    </w:lvl>
    <w:lvl w:ilvl="8" w:tplc="041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6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A0593D"/>
    <w:multiLevelType w:val="hybridMultilevel"/>
    <w:tmpl w:val="53E86A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BB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39146295"/>
    <w:multiLevelType w:val="hybridMultilevel"/>
    <w:tmpl w:val="90602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81588"/>
    <w:multiLevelType w:val="hybridMultilevel"/>
    <w:tmpl w:val="6596C7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CE3FDE"/>
    <w:multiLevelType w:val="hybridMultilevel"/>
    <w:tmpl w:val="B94E8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947F4"/>
    <w:multiLevelType w:val="hybridMultilevel"/>
    <w:tmpl w:val="F190D2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40D11"/>
    <w:multiLevelType w:val="multilevel"/>
    <w:tmpl w:val="D59A31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70E65"/>
    <w:multiLevelType w:val="hybridMultilevel"/>
    <w:tmpl w:val="FA4E0D2C"/>
    <w:lvl w:ilvl="0" w:tplc="C04A826E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574F0"/>
    <w:multiLevelType w:val="hybridMultilevel"/>
    <w:tmpl w:val="E5A69F6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2A06A2"/>
    <w:multiLevelType w:val="hybridMultilevel"/>
    <w:tmpl w:val="2412209A"/>
    <w:lvl w:ilvl="0" w:tplc="0EE022B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2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E24AE"/>
    <w:multiLevelType w:val="hybridMultilevel"/>
    <w:tmpl w:val="A09AD9C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4140A"/>
    <w:multiLevelType w:val="hybridMultilevel"/>
    <w:tmpl w:val="95CC2160"/>
    <w:lvl w:ilvl="0" w:tplc="735C1F4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A5C7784"/>
    <w:multiLevelType w:val="hybridMultilevel"/>
    <w:tmpl w:val="36F4BC54"/>
    <w:lvl w:ilvl="0" w:tplc="93245CB0">
      <w:start w:val="16"/>
      <w:numFmt w:val="upperLetter"/>
      <w:lvlText w:val="%1)"/>
      <w:lvlJc w:val="left"/>
      <w:pPr>
        <w:ind w:left="111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6" w:hanging="360"/>
      </w:pPr>
    </w:lvl>
    <w:lvl w:ilvl="2" w:tplc="0416001B" w:tentative="1">
      <w:start w:val="1"/>
      <w:numFmt w:val="lowerRoman"/>
      <w:lvlText w:val="%3."/>
      <w:lvlJc w:val="right"/>
      <w:pPr>
        <w:ind w:left="2556" w:hanging="180"/>
      </w:pPr>
    </w:lvl>
    <w:lvl w:ilvl="3" w:tplc="0416000F" w:tentative="1">
      <w:start w:val="1"/>
      <w:numFmt w:val="decimal"/>
      <w:lvlText w:val="%4."/>
      <w:lvlJc w:val="left"/>
      <w:pPr>
        <w:ind w:left="3276" w:hanging="360"/>
      </w:pPr>
    </w:lvl>
    <w:lvl w:ilvl="4" w:tplc="04160019" w:tentative="1">
      <w:start w:val="1"/>
      <w:numFmt w:val="lowerLetter"/>
      <w:lvlText w:val="%5."/>
      <w:lvlJc w:val="left"/>
      <w:pPr>
        <w:ind w:left="3996" w:hanging="360"/>
      </w:pPr>
    </w:lvl>
    <w:lvl w:ilvl="5" w:tplc="0416001B" w:tentative="1">
      <w:start w:val="1"/>
      <w:numFmt w:val="lowerRoman"/>
      <w:lvlText w:val="%6."/>
      <w:lvlJc w:val="right"/>
      <w:pPr>
        <w:ind w:left="4716" w:hanging="180"/>
      </w:pPr>
    </w:lvl>
    <w:lvl w:ilvl="6" w:tplc="0416000F" w:tentative="1">
      <w:start w:val="1"/>
      <w:numFmt w:val="decimal"/>
      <w:lvlText w:val="%7."/>
      <w:lvlJc w:val="left"/>
      <w:pPr>
        <w:ind w:left="5436" w:hanging="360"/>
      </w:pPr>
    </w:lvl>
    <w:lvl w:ilvl="7" w:tplc="04160019" w:tentative="1">
      <w:start w:val="1"/>
      <w:numFmt w:val="lowerLetter"/>
      <w:lvlText w:val="%8."/>
      <w:lvlJc w:val="left"/>
      <w:pPr>
        <w:ind w:left="6156" w:hanging="360"/>
      </w:pPr>
    </w:lvl>
    <w:lvl w:ilvl="8" w:tplc="041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7" w15:restartNumberingAfterBreak="0">
    <w:nsid w:val="7E002BF9"/>
    <w:multiLevelType w:val="hybridMultilevel"/>
    <w:tmpl w:val="A384992C"/>
    <w:lvl w:ilvl="0" w:tplc="9D625B30">
      <w:start w:val="1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9"/>
  </w:num>
  <w:num w:numId="2" w16cid:durableId="105781900">
    <w:abstractNumId w:val="5"/>
  </w:num>
  <w:num w:numId="3" w16cid:durableId="1748721769">
    <w:abstractNumId w:val="22"/>
  </w:num>
  <w:num w:numId="4" w16cid:durableId="1550799073">
    <w:abstractNumId w:val="4"/>
  </w:num>
  <w:num w:numId="5" w16cid:durableId="181362946">
    <w:abstractNumId w:val="0"/>
  </w:num>
  <w:num w:numId="6" w16cid:durableId="234052584">
    <w:abstractNumId w:val="19"/>
  </w:num>
  <w:num w:numId="7" w16cid:durableId="266546404">
    <w:abstractNumId w:val="21"/>
  </w:num>
  <w:num w:numId="8" w16cid:durableId="1029909842">
    <w:abstractNumId w:val="6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15"/>
  </w:num>
  <w:num w:numId="12" w16cid:durableId="1225992981">
    <w:abstractNumId w:val="20"/>
  </w:num>
  <w:num w:numId="13" w16cid:durableId="185027602">
    <w:abstractNumId w:val="24"/>
  </w:num>
  <w:num w:numId="14" w16cid:durableId="421145638">
    <w:abstractNumId w:val="8"/>
  </w:num>
  <w:num w:numId="15" w16cid:durableId="383673621">
    <w:abstractNumId w:val="7"/>
  </w:num>
  <w:num w:numId="16" w16cid:durableId="1009065009">
    <w:abstractNumId w:val="12"/>
  </w:num>
  <w:num w:numId="17" w16cid:durableId="148864353">
    <w:abstractNumId w:val="16"/>
  </w:num>
  <w:num w:numId="18" w16cid:durableId="1707873966">
    <w:abstractNumId w:val="18"/>
  </w:num>
  <w:num w:numId="19" w16cid:durableId="83190047">
    <w:abstractNumId w:val="10"/>
  </w:num>
  <w:num w:numId="20" w16cid:durableId="1418015661">
    <w:abstractNumId w:val="11"/>
  </w:num>
  <w:num w:numId="21" w16cid:durableId="1761830153">
    <w:abstractNumId w:val="17"/>
  </w:num>
  <w:num w:numId="22" w16cid:durableId="1911504818">
    <w:abstractNumId w:val="26"/>
  </w:num>
  <w:num w:numId="23" w16cid:durableId="1476220271">
    <w:abstractNumId w:val="27"/>
  </w:num>
  <w:num w:numId="24" w16cid:durableId="989753861">
    <w:abstractNumId w:val="13"/>
  </w:num>
  <w:num w:numId="25" w16cid:durableId="839202343">
    <w:abstractNumId w:val="3"/>
  </w:num>
  <w:num w:numId="26" w16cid:durableId="1871070757">
    <w:abstractNumId w:val="14"/>
  </w:num>
  <w:num w:numId="27" w16cid:durableId="1463117274">
    <w:abstractNumId w:val="25"/>
  </w:num>
  <w:num w:numId="28" w16cid:durableId="142772528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32764"/>
    <w:rsid w:val="000A372E"/>
    <w:rsid w:val="000C723F"/>
    <w:rsid w:val="00116964"/>
    <w:rsid w:val="00125BF4"/>
    <w:rsid w:val="00191E9A"/>
    <w:rsid w:val="001B7838"/>
    <w:rsid w:val="001D793C"/>
    <w:rsid w:val="00234822"/>
    <w:rsid w:val="0024248B"/>
    <w:rsid w:val="0025359F"/>
    <w:rsid w:val="00265011"/>
    <w:rsid w:val="00270183"/>
    <w:rsid w:val="002A5E0D"/>
    <w:rsid w:val="002A78A6"/>
    <w:rsid w:val="002B397C"/>
    <w:rsid w:val="002C4A24"/>
    <w:rsid w:val="002E647B"/>
    <w:rsid w:val="002F05A1"/>
    <w:rsid w:val="003027C1"/>
    <w:rsid w:val="00304E39"/>
    <w:rsid w:val="0033027C"/>
    <w:rsid w:val="00340653"/>
    <w:rsid w:val="003409AB"/>
    <w:rsid w:val="003520C5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C4031"/>
    <w:rsid w:val="004D7B0A"/>
    <w:rsid w:val="004E22F1"/>
    <w:rsid w:val="004E3C4E"/>
    <w:rsid w:val="005113DE"/>
    <w:rsid w:val="005219F8"/>
    <w:rsid w:val="00533380"/>
    <w:rsid w:val="005350CB"/>
    <w:rsid w:val="00554F9B"/>
    <w:rsid w:val="00560931"/>
    <w:rsid w:val="005B39AB"/>
    <w:rsid w:val="005B5AF8"/>
    <w:rsid w:val="00610BC4"/>
    <w:rsid w:val="00611381"/>
    <w:rsid w:val="00645C3E"/>
    <w:rsid w:val="00655DC0"/>
    <w:rsid w:val="00664BAD"/>
    <w:rsid w:val="00665565"/>
    <w:rsid w:val="00672B23"/>
    <w:rsid w:val="006C2304"/>
    <w:rsid w:val="006C3CB0"/>
    <w:rsid w:val="006F4523"/>
    <w:rsid w:val="00701202"/>
    <w:rsid w:val="00702565"/>
    <w:rsid w:val="00720098"/>
    <w:rsid w:val="00720C46"/>
    <w:rsid w:val="0072703A"/>
    <w:rsid w:val="00727143"/>
    <w:rsid w:val="007314F8"/>
    <w:rsid w:val="0076507E"/>
    <w:rsid w:val="00765981"/>
    <w:rsid w:val="00776F71"/>
    <w:rsid w:val="007A742A"/>
    <w:rsid w:val="007C2641"/>
    <w:rsid w:val="007D1A60"/>
    <w:rsid w:val="007D2708"/>
    <w:rsid w:val="007D2B02"/>
    <w:rsid w:val="007D5B01"/>
    <w:rsid w:val="007E3135"/>
    <w:rsid w:val="007F0199"/>
    <w:rsid w:val="00817672"/>
    <w:rsid w:val="0082618D"/>
    <w:rsid w:val="008278A3"/>
    <w:rsid w:val="00832621"/>
    <w:rsid w:val="008717E7"/>
    <w:rsid w:val="00883C45"/>
    <w:rsid w:val="008A15FA"/>
    <w:rsid w:val="008B0A3C"/>
    <w:rsid w:val="008B1A1D"/>
    <w:rsid w:val="008C2747"/>
    <w:rsid w:val="008C798E"/>
    <w:rsid w:val="00914C65"/>
    <w:rsid w:val="00956B2B"/>
    <w:rsid w:val="00974333"/>
    <w:rsid w:val="009D77D1"/>
    <w:rsid w:val="00A200EF"/>
    <w:rsid w:val="00A562B3"/>
    <w:rsid w:val="00A57443"/>
    <w:rsid w:val="00A903AB"/>
    <w:rsid w:val="00A905A2"/>
    <w:rsid w:val="00AA741B"/>
    <w:rsid w:val="00AB6B43"/>
    <w:rsid w:val="00B2410B"/>
    <w:rsid w:val="00B365F4"/>
    <w:rsid w:val="00B6063E"/>
    <w:rsid w:val="00B824DF"/>
    <w:rsid w:val="00BB00AD"/>
    <w:rsid w:val="00BC2B5E"/>
    <w:rsid w:val="00BC489B"/>
    <w:rsid w:val="00BC5C45"/>
    <w:rsid w:val="00BE465C"/>
    <w:rsid w:val="00C35926"/>
    <w:rsid w:val="00CA5EBB"/>
    <w:rsid w:val="00CC2614"/>
    <w:rsid w:val="00CD3F26"/>
    <w:rsid w:val="00D16E2E"/>
    <w:rsid w:val="00D26078"/>
    <w:rsid w:val="00D32B0A"/>
    <w:rsid w:val="00D47926"/>
    <w:rsid w:val="00D54709"/>
    <w:rsid w:val="00D80F07"/>
    <w:rsid w:val="00D910BC"/>
    <w:rsid w:val="00DC772A"/>
    <w:rsid w:val="00DD4E15"/>
    <w:rsid w:val="00DD672C"/>
    <w:rsid w:val="00DE26CF"/>
    <w:rsid w:val="00DF3C96"/>
    <w:rsid w:val="00E2639D"/>
    <w:rsid w:val="00E33C1F"/>
    <w:rsid w:val="00E465CB"/>
    <w:rsid w:val="00E52558"/>
    <w:rsid w:val="00E867C6"/>
    <w:rsid w:val="00EE0890"/>
    <w:rsid w:val="00EE7941"/>
    <w:rsid w:val="00EF3BAC"/>
    <w:rsid w:val="00F0235F"/>
    <w:rsid w:val="00F16695"/>
    <w:rsid w:val="00F407A5"/>
    <w:rsid w:val="00F90012"/>
    <w:rsid w:val="00FA615E"/>
    <w:rsid w:val="00FE6D79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1382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20</cp:revision>
  <cp:lastPrinted>2026-09-10T14:03:00Z</cp:lastPrinted>
  <dcterms:created xsi:type="dcterms:W3CDTF">2026-08-25T14:34:00Z</dcterms:created>
  <dcterms:modified xsi:type="dcterms:W3CDTF">2026-09-22T15:55:00Z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